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主要股东及其控股股东、实际控制人、关联方、一致行动人、最终受益人情况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一、中国邮政储蓄银行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截至20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年9月30日，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邮储银行控股股东为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中国邮政集团公司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持股6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%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中国邮政集团公司由财政部代表国务院履行出资人职责设立，是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邮储银行的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控股股东、实际控制人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关联方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情况见附件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2。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二、星展银行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截至2021年9月30日，星展银行控股股东为星展集团，持股100%。星展集团作为上市公司由淡马锡控股持股29.9%，其他社会投资者持股70.1%，是最终受益人。</w:t>
      </w:r>
      <w:r>
        <w:rPr>
          <w:rFonts w:hint="eastAsia" w:ascii="仿宋_GB2312" w:hAnsi="仿宋_GB2312" w:eastAsia="仿宋_GB2312" w:cs="仿宋_GB2312"/>
          <w:sz w:val="30"/>
          <w:szCs w:val="30"/>
        </w:rPr>
        <w:t>关联方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情况见附件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三、广东三正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截至2021年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9月30日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，广东三正集团控股股东及实际控制人莫浩棠，持股65%；受益人还有莫浩松，持股35%。</w:t>
      </w:r>
      <w:r>
        <w:rPr>
          <w:rFonts w:hint="eastAsia" w:ascii="仿宋_GB2312" w:hAnsi="仿宋_GB2312" w:eastAsia="仿宋_GB2312" w:cs="仿宋_GB2312"/>
          <w:sz w:val="30"/>
          <w:szCs w:val="30"/>
        </w:rPr>
        <w:t>关联方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情况见附件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四、渤海信托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截至2021年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9月30日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，渤海信托控股股东为海航资本集团有限公司，持股比例51.23%；海南省慈航公益基金会是实际控制人和最终受益人。关联方情况见附件2.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目前海航集团正被依法重整。</w:t>
      </w:r>
      <w:bookmarkEnd w:id="0"/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4家主要股东中，除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星展银行持有邮储银行股份398,460,000股，持股比例0.49%外，未发现任何主要股东在公司经营中与其他股东构成</w:t>
      </w:r>
      <w:r>
        <w:rPr>
          <w:rFonts w:hint="eastAsia" w:ascii="仿宋_GB2312" w:hAnsi="仿宋_GB2312" w:eastAsia="仿宋_GB2312" w:cs="仿宋_GB2312"/>
          <w:sz w:val="30"/>
          <w:szCs w:val="30"/>
        </w:rPr>
        <w:t>一致行动人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D752E"/>
    <w:rsid w:val="12F75803"/>
    <w:rsid w:val="1C080B74"/>
    <w:rsid w:val="319E34EA"/>
    <w:rsid w:val="72AD7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2020-07-23T08:54:00Z</dcterms:created>
  <dc:creator>王玉刚</dc:creator>
  <cp:lastModifiedBy>王玉刚</cp:lastModifiedBy>
  <cp:lastPrinted>2020-07-23T09:19:00Z</cp:lastPrinted>
  <dcterms:modified xsi:type="dcterms:W3CDTF">2022-04-15T08:10:20Z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